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Sevilla, 23 junio de 2023</w:t>
      </w:r>
    </w:p>
    <w:p w:rsidR="00000000" w:rsidDel="00000000" w:rsidP="00000000" w:rsidRDefault="00000000" w:rsidRPr="00000000" w14:paraId="00000002">
      <w:pPr>
        <w:jc w:val="right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u w:val="single"/>
          <w:rtl w:val="0"/>
        </w:rPr>
        <w:t xml:space="preserve">FESTIVAL INTERNACIONAL DE DANZA DE ITÁLICA 2023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u w:val="single"/>
          <w:rtl w:val="0"/>
        </w:rPr>
        <w:t xml:space="preserve">CONVOCATORIA DE PRENSA</w:t>
      </w:r>
    </w:p>
    <w:p w:rsidR="00000000" w:rsidDel="00000000" w:rsidP="00000000" w:rsidRDefault="00000000" w:rsidRPr="00000000" w14:paraId="00000005">
      <w:pPr>
        <w:jc w:val="center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El próximo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lunes 26 de junio, a las 10,30 horas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tendrá lugar la presentación de la programación prevista en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Cortijo de Cuarto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, escenario que, por primera vez en el Festival Internacional de Danza de Itálica, acogerá seis propuestas. En el acto contaremos con la representación de varias de las compañías participantes como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Lali Ayguadé, Teatro del Velador, Fernando Romero, y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Florencia Oz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Asunto: Presentación de la programación del Festival Internacional de Danza de Itálica 2023 en Cortijo de Cuarto.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Día: lunes 26 de junio 2023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Hora: 10,30 horas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Lugar: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 Diputación de Sevilla (</w:t>
      </w:r>
      <w:hyperlink r:id="rId7">
        <w:r w:rsidDel="00000000" w:rsidR="00000000" w:rsidRPr="00000000">
          <w:rPr>
            <w:rFonts w:ascii="Poppins" w:cs="Poppins" w:eastAsia="Poppins" w:hAnsi="Poppins"/>
            <w:b w:val="1"/>
            <w:rtl w:val="0"/>
          </w:rPr>
          <w:t xml:space="preserve">Avda. de Menéndez Pelayo</w:t>
        </w:r>
      </w:hyperlink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, 32; </w:t>
      </w:r>
      <w:hyperlink r:id="rId8">
        <w:r w:rsidDel="00000000" w:rsidR="00000000" w:rsidRPr="00000000">
          <w:rPr>
            <w:rFonts w:ascii="Poppins" w:cs="Poppins" w:eastAsia="Poppins" w:hAnsi="Poppins"/>
            <w:b w:val="1"/>
            <w:rtl w:val="0"/>
          </w:rPr>
          <w:t xml:space="preserve">Sevilla</w:t>
        </w:r>
      </w:hyperlink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)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887" w:top="3073" w:left="1134" w:right="1134" w:header="1134" w:footer="8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rPr>
        <w:rFonts w:ascii="Poppins" w:cs="Poppins" w:eastAsia="Poppins" w:hAnsi="Poppins"/>
        <w:b w:val="1"/>
        <w:color w:val="000000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5316855</wp:posOffset>
          </wp:positionH>
          <wp:positionV relativeFrom="paragraph">
            <wp:posOffset>100330</wp:posOffset>
          </wp:positionV>
          <wp:extent cx="808990" cy="271780"/>
          <wp:effectExtent b="0" l="0" r="0" t="0"/>
          <wp:wrapTopAndBottom distB="0" distT="0"/>
          <wp:docPr id="16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8990" cy="2717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4998085</wp:posOffset>
          </wp:positionH>
          <wp:positionV relativeFrom="paragraph">
            <wp:posOffset>97790</wp:posOffset>
          </wp:positionV>
          <wp:extent cx="282575" cy="282575"/>
          <wp:effectExtent b="0" l="0" r="0" t="0"/>
          <wp:wrapTopAndBottom distB="0" distT="0"/>
          <wp:docPr id="1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575" cy="282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4359910</wp:posOffset>
          </wp:positionH>
          <wp:positionV relativeFrom="paragraph">
            <wp:posOffset>85090</wp:posOffset>
          </wp:positionV>
          <wp:extent cx="252095" cy="287655"/>
          <wp:effectExtent b="0" l="0" r="0" t="0"/>
          <wp:wrapTopAndBottom distB="0" distT="0"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095" cy="287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4645660</wp:posOffset>
          </wp:positionH>
          <wp:positionV relativeFrom="paragraph">
            <wp:posOffset>88265</wp:posOffset>
          </wp:positionV>
          <wp:extent cx="302260" cy="284480"/>
          <wp:effectExtent b="0" l="0" r="0" t="0"/>
          <wp:wrapTopAndBottom distB="0" distT="0"/>
          <wp:docPr id="14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260" cy="284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4037965</wp:posOffset>
          </wp:positionH>
          <wp:positionV relativeFrom="paragraph">
            <wp:posOffset>92710</wp:posOffset>
          </wp:positionV>
          <wp:extent cx="283845" cy="277495"/>
          <wp:effectExtent b="0" l="0" r="0" t="0"/>
          <wp:wrapTopAndBottom distB="0" distT="0"/>
          <wp:docPr id="13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3845" cy="27749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638.0" w:type="dxa"/>
      <w:jc w:val="left"/>
      <w:tblLayout w:type="fixed"/>
      <w:tblLook w:val="0000"/>
    </w:tblPr>
    <w:tblGrid>
      <w:gridCol w:w="3212"/>
      <w:gridCol w:w="3213"/>
      <w:gridCol w:w="3213"/>
      <w:tblGridChange w:id="0">
        <w:tblGrid>
          <w:gridCol w:w="3212"/>
          <w:gridCol w:w="3213"/>
          <w:gridCol w:w="3213"/>
        </w:tblGrid>
      </w:tblGridChange>
    </w:tblGrid>
    <w:tr>
      <w:trPr>
        <w:cantSplit w:val="0"/>
        <w:trHeight w:val="256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8"/>
              <w:tab w:val="right" w:leader="none" w:pos="9637"/>
            </w:tabs>
            <w:jc w:val="center"/>
            <w:rPr>
              <w:rFonts w:ascii="Poppins" w:cs="Poppins" w:eastAsia="Poppins" w:hAnsi="Poppins"/>
              <w:b w:val="1"/>
              <w:i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Poppins" w:cs="Poppins" w:eastAsia="Poppins" w:hAnsi="Poppins"/>
              <w:b w:val="1"/>
              <w:i w:val="1"/>
              <w:color w:val="000000"/>
              <w:sz w:val="14"/>
              <w:szCs w:val="14"/>
              <w:rtl w:val="0"/>
            </w:rPr>
            <w:t xml:space="preserve">Gabinete de Comunicación</w:t>
          </w:r>
        </w:p>
        <w:p w:rsidR="00000000" w:rsidDel="00000000" w:rsidP="00000000" w:rsidRDefault="00000000" w:rsidRPr="00000000" w14:paraId="0000001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8"/>
              <w:tab w:val="right" w:leader="none" w:pos="9637"/>
            </w:tabs>
            <w:jc w:val="center"/>
            <w:rPr>
              <w:rFonts w:ascii="Poppins" w:cs="Poppins" w:eastAsia="Poppins" w:hAnsi="Poppins"/>
              <w:b w:val="1"/>
              <w:i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Poppins" w:cs="Poppins" w:eastAsia="Poppins" w:hAnsi="Poppins"/>
              <w:b w:val="1"/>
              <w:i w:val="1"/>
              <w:color w:val="000000"/>
              <w:sz w:val="14"/>
              <w:szCs w:val="14"/>
              <w:rtl w:val="0"/>
            </w:rPr>
            <w:t xml:space="preserve">Diputación de Sevilla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8"/>
              <w:tab w:val="right" w:leader="none" w:pos="9637"/>
            </w:tabs>
            <w:jc w:val="center"/>
            <w:rPr>
              <w:color w:val="000000"/>
            </w:rPr>
          </w:pPr>
          <w:r w:rsidDel="00000000" w:rsidR="00000000" w:rsidRPr="00000000">
            <w:rPr>
              <w:rFonts w:ascii="Poppins" w:cs="Poppins" w:eastAsia="Poppins" w:hAnsi="Poppins"/>
              <w:b w:val="1"/>
              <w:i w:val="1"/>
              <w:color w:val="000000"/>
              <w:sz w:val="14"/>
              <w:szCs w:val="14"/>
              <w:rtl w:val="0"/>
            </w:rPr>
            <w:t xml:space="preserve">Av. Menéndez Pelayo, 32 41071</w:t>
            <w:br w:type="textWrapping"/>
            <w:t xml:space="preserve">954 55 24 09  comunicacion@dipusevilla.es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-16508</wp:posOffset>
          </wp:positionH>
          <wp:positionV relativeFrom="paragraph">
            <wp:posOffset>15240</wp:posOffset>
          </wp:positionV>
          <wp:extent cx="2274570" cy="1062990"/>
          <wp:effectExtent b="0" l="0" r="0" t="0"/>
          <wp:wrapTopAndBottom distB="0" distT="0"/>
          <wp:docPr id="1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4570" cy="10629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  <w:ind w:left="2160" w:hanging="720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rFonts w:eastAsia="Arial Unicode MS"/>
      <w:kern w:val="1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545F76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Encabezado2"/>
    <w:next w:val="Textoindependiente"/>
    <w:uiPriority w:val="9"/>
    <w:semiHidden w:val="1"/>
    <w:unhideWhenUsed w:val="1"/>
    <w:qFormat w:val="1"/>
    <w:pPr>
      <w:numPr>
        <w:ilvl w:val="2"/>
        <w:numId w:val="1"/>
      </w:numPr>
      <w:outlineLvl w:val="2"/>
    </w:pPr>
    <w:rPr>
      <w:rFonts w:ascii="Times New Roman" w:eastAsia="SimSun" w:hAnsi="Times New Roman"/>
      <w:b w:val="1"/>
      <w:bCs w:val="1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Fuentedeprrafopredeter1" w:customStyle="1">
    <w:name w:val="Fuente de párrafo predeter.1"/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 w:val="1"/>
    <w:rPr>
      <w:b w:val="1"/>
      <w:bCs w:val="1"/>
    </w:rPr>
  </w:style>
  <w:style w:type="paragraph" w:styleId="Encabezado2" w:customStyle="1">
    <w:name w:val="Encabezado2"/>
    <w:basedOn w:val="Normal"/>
    <w:next w:val="Textoindependiente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Piedepgina">
    <w:name w:val="footer"/>
    <w:basedOn w:val="Normal"/>
    <w:pPr>
      <w:suppressLineNumbers w:val="1"/>
      <w:tabs>
        <w:tab w:val="center" w:pos="4818"/>
        <w:tab w:val="right" w:pos="9637"/>
      </w:tabs>
    </w:pPr>
  </w:style>
  <w:style w:type="paragraph" w:styleId="Encabezado">
    <w:name w:val="header"/>
    <w:basedOn w:val="Normal"/>
    <w:pPr>
      <w:suppressLineNumbers w:val="1"/>
      <w:tabs>
        <w:tab w:val="center" w:pos="4818"/>
        <w:tab w:val="right" w:pos="9637"/>
      </w:tabs>
    </w:pPr>
  </w:style>
  <w:style w:type="paragraph" w:styleId="Contenidodelatabla" w:customStyle="1">
    <w:name w:val="Contenido de la tabla"/>
    <w:basedOn w:val="Normal"/>
    <w:pPr>
      <w:suppressLineNumbers w:val="1"/>
    </w:pPr>
  </w:style>
  <w:style w:type="paragraph" w:styleId="Piedepginaderecho" w:customStyle="1">
    <w:name w:val="Pie de página derecho"/>
    <w:basedOn w:val="Normal"/>
    <w:pPr>
      <w:suppressLineNumbers w:val="1"/>
      <w:tabs>
        <w:tab w:val="center" w:pos="4818"/>
        <w:tab w:val="right" w:pos="9637"/>
      </w:tabs>
    </w:pPr>
  </w:style>
  <w:style w:type="paragraph" w:styleId="Piedepginaizquierdo" w:customStyle="1">
    <w:name w:val="Pie de página izquierdo"/>
    <w:basedOn w:val="Normal"/>
    <w:pPr>
      <w:suppressLineNumbers w:val="1"/>
      <w:tabs>
        <w:tab w:val="center" w:pos="4818"/>
        <w:tab w:val="right" w:pos="9637"/>
      </w:tabs>
    </w:pPr>
  </w:style>
  <w:style w:type="paragraph" w:styleId="NormalWeb">
    <w:name w:val="Normal (Web)"/>
    <w:basedOn w:val="Normal"/>
    <w:pPr>
      <w:widowControl w:val="1"/>
      <w:suppressAutoHyphens w:val="0"/>
      <w:spacing w:after="119" w:before="100"/>
    </w:pPr>
    <w:rPr>
      <w:rFonts w:eastAsia="Times New Roman"/>
    </w:r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Sinespaciado1" w:customStyle="1">
    <w:name w:val="Sin espaciado1"/>
    <w:pPr>
      <w:suppressAutoHyphens w:val="1"/>
      <w:spacing w:line="100" w:lineRule="atLeast"/>
    </w:pPr>
    <w:rPr>
      <w:rFonts w:cs="Mangal" w:eastAsia="SimSun"/>
      <w:kern w:val="1"/>
      <w:lang w:bidi="hi-IN" w:eastAsia="hi-IN"/>
    </w:rPr>
  </w:style>
  <w:style w:type="character" w:styleId="Ttulo1Car" w:customStyle="1">
    <w:name w:val="Título 1 Car"/>
    <w:basedOn w:val="Fuentedeprrafopredeter"/>
    <w:link w:val="Ttulo1"/>
    <w:uiPriority w:val="9"/>
    <w:rsid w:val="00545F76"/>
    <w:rPr>
      <w:rFonts w:asciiTheme="majorHAnsi" w:cstheme="majorBidi" w:eastAsiaTheme="majorEastAsia" w:hAnsiTheme="majorHAnsi"/>
      <w:color w:val="2f5496" w:themeColor="accent1" w:themeShade="0000BF"/>
      <w:kern w:val="1"/>
      <w:sz w:val="32"/>
      <w:szCs w:val="32"/>
      <w:lang w:eastAsia="ar-SA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search?client=safari&amp;rls=en&amp;biw=1349&amp;bih=732&amp;sxsrf=APwXEddARRYccSIPqBg0_V8Rin55jZIcfw:1686836568794&amp;q=Avenida+de+Men%C3%A9ndez+Pelayo&amp;stick=H4sIAAAAAAAAAONgVuLWT9c3LEkztTRJM1vEKu1YlpqXmZKokJKq4Juad3hlXkpqlUJAak5iZT4ARLak-y0AAAA&amp;sa=X&amp;ved=2ahUKEwjogOjzs8X_AhX0i_0HHR0hDo4QmxMoAXoECF0QAw" TargetMode="External"/><Relationship Id="rId8" Type="http://schemas.openxmlformats.org/officeDocument/2006/relationships/hyperlink" Target="https://www.google.com/search?client=safari&amp;rls=en&amp;biw=1349&amp;bih=732&amp;sxsrf=APwXEddARRYccSIPqBg0_V8Rin55jZIcfw:1686836568794&amp;q=Sevilla&amp;stick=H4sIAAAAAAAAAONgVuLQz9U3sEwzTl7Eyh6cWpaZk5MIANfAlwgWAAAA&amp;sa=X&amp;ved=2ahUKEwjogOjzs8X_AhX0i_0HHR0hDo4QmxMoAnoECF0QB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2.jpg"/><Relationship Id="rId3" Type="http://schemas.openxmlformats.org/officeDocument/2006/relationships/image" Target="media/image1.jpg"/><Relationship Id="rId4" Type="http://schemas.openxmlformats.org/officeDocument/2006/relationships/image" Target="media/image6.jpg"/><Relationship Id="rId5" Type="http://schemas.openxmlformats.org/officeDocument/2006/relationships/image" Target="media/image5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FSy6FxxPrM8BIRGscn0dXJMSvQ==">CgMxLjA4AHIhMVFYVUtJaU9TLXV2RVo3UVZjaUxPTEhERHdnX1JmeXhT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2019-07-11T10:35:00Z</dcterms:created>
  <dc:creator>usuario</dc:creator>
</cp:coreProperties>
</file>